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8F3" w:rsidRDefault="003568F3" w:rsidP="003568F3">
      <w:pPr>
        <w:pStyle w:val="Default"/>
      </w:pPr>
    </w:p>
    <w:p w:rsidR="003568F3" w:rsidRDefault="003568F3" w:rsidP="003568F3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KRYTERIA WYBORU OPERACJI - PROJEKTY GRANTOWE</w:t>
      </w:r>
    </w:p>
    <w:p w:rsidR="003568F3" w:rsidRDefault="003568F3" w:rsidP="003568F3">
      <w:pPr>
        <w:pStyle w:val="Default"/>
        <w:jc w:val="center"/>
        <w:rPr>
          <w:sz w:val="21"/>
          <w:szCs w:val="21"/>
        </w:rPr>
      </w:pPr>
    </w:p>
    <w:p w:rsidR="003568F3" w:rsidRDefault="003568F3" w:rsidP="003568F3">
      <w:pPr>
        <w:pStyle w:val="Default"/>
        <w:spacing w:after="52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1. Kwota wnioskowanego dofinansowania: </w:t>
      </w:r>
    </w:p>
    <w:p w:rsidR="003568F3" w:rsidRDefault="003568F3" w:rsidP="003568F3">
      <w:pPr>
        <w:pStyle w:val="Default"/>
        <w:spacing w:after="52"/>
        <w:rPr>
          <w:sz w:val="21"/>
          <w:szCs w:val="21"/>
        </w:rPr>
      </w:pPr>
      <w:r>
        <w:rPr>
          <w:sz w:val="21"/>
          <w:szCs w:val="21"/>
        </w:rPr>
        <w:t xml:space="preserve">a) 25 tys. </w:t>
      </w:r>
      <w:r w:rsidR="00AE60E1">
        <w:rPr>
          <w:sz w:val="21"/>
          <w:szCs w:val="21"/>
        </w:rPr>
        <w:t>zł</w:t>
      </w: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- 10 pkt. </w:t>
      </w:r>
    </w:p>
    <w:p w:rsidR="003568F3" w:rsidRDefault="003568F3" w:rsidP="003568F3">
      <w:pPr>
        <w:pStyle w:val="Default"/>
        <w:spacing w:after="52"/>
        <w:rPr>
          <w:sz w:val="21"/>
          <w:szCs w:val="21"/>
        </w:rPr>
      </w:pPr>
      <w:r>
        <w:rPr>
          <w:sz w:val="21"/>
          <w:szCs w:val="21"/>
        </w:rPr>
        <w:t xml:space="preserve">b) powyżej 15 tys. </w:t>
      </w:r>
      <w:r w:rsidR="001707FB">
        <w:rPr>
          <w:sz w:val="21"/>
          <w:szCs w:val="21"/>
        </w:rPr>
        <w:t xml:space="preserve">zł </w:t>
      </w:r>
      <w:bookmarkStart w:id="0" w:name="_GoBack"/>
      <w:bookmarkEnd w:id="0"/>
      <w:r>
        <w:rPr>
          <w:sz w:val="21"/>
          <w:szCs w:val="21"/>
        </w:rPr>
        <w:t>do poniżej 25 tys.</w:t>
      </w:r>
      <w:r w:rsidR="00AE60E1">
        <w:rPr>
          <w:sz w:val="21"/>
          <w:szCs w:val="21"/>
        </w:rPr>
        <w:t xml:space="preserve"> zł</w:t>
      </w:r>
      <w:r>
        <w:rPr>
          <w:sz w:val="21"/>
          <w:szCs w:val="21"/>
        </w:rPr>
        <w:t xml:space="preserve">                                                                                               - 5 pkt. </w:t>
      </w:r>
    </w:p>
    <w:p w:rsidR="003568F3" w:rsidRDefault="003568F3" w:rsidP="003568F3">
      <w:pPr>
        <w:pStyle w:val="Default"/>
        <w:rPr>
          <w:sz w:val="21"/>
          <w:szCs w:val="21"/>
        </w:rPr>
      </w:pPr>
      <w:r>
        <w:rPr>
          <w:sz w:val="21"/>
          <w:szCs w:val="21"/>
        </w:rPr>
        <w:t>c) od 5 tys.</w:t>
      </w:r>
      <w:r w:rsidR="001707FB">
        <w:rPr>
          <w:sz w:val="21"/>
          <w:szCs w:val="21"/>
        </w:rPr>
        <w:t xml:space="preserve"> zł</w:t>
      </w:r>
      <w:r>
        <w:rPr>
          <w:sz w:val="21"/>
          <w:szCs w:val="21"/>
        </w:rPr>
        <w:t xml:space="preserve"> do 15 tys.</w:t>
      </w:r>
      <w:r w:rsidR="00AE60E1">
        <w:rPr>
          <w:sz w:val="21"/>
          <w:szCs w:val="21"/>
        </w:rPr>
        <w:t xml:space="preserve"> zł</w:t>
      </w:r>
      <w:r>
        <w:rPr>
          <w:sz w:val="21"/>
          <w:szCs w:val="21"/>
        </w:rPr>
        <w:t xml:space="preserve">                                                                                                                        - 0 pkt. </w:t>
      </w:r>
    </w:p>
    <w:p w:rsidR="003568F3" w:rsidRDefault="003568F3" w:rsidP="003568F3">
      <w:pPr>
        <w:pStyle w:val="Default"/>
        <w:rPr>
          <w:sz w:val="21"/>
          <w:szCs w:val="21"/>
        </w:rPr>
      </w:pPr>
    </w:p>
    <w:p w:rsidR="003568F3" w:rsidRDefault="003568F3" w:rsidP="003568F3">
      <w:pPr>
        <w:pStyle w:val="Default"/>
        <w:spacing w:after="49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2. Miejsce realizacji projektu(2*) </w:t>
      </w:r>
    </w:p>
    <w:p w:rsidR="003568F3" w:rsidRDefault="003568F3" w:rsidP="003568F3">
      <w:pPr>
        <w:pStyle w:val="Default"/>
        <w:spacing w:after="49"/>
        <w:rPr>
          <w:sz w:val="21"/>
          <w:szCs w:val="21"/>
        </w:rPr>
      </w:pPr>
      <w:r>
        <w:rPr>
          <w:sz w:val="21"/>
          <w:szCs w:val="21"/>
        </w:rPr>
        <w:t xml:space="preserve">a) miejscowość do 500 mieszkańców                                                                                                 – 3 pkt. </w:t>
      </w:r>
    </w:p>
    <w:p w:rsidR="003568F3" w:rsidRDefault="003568F3" w:rsidP="003568F3">
      <w:pPr>
        <w:pStyle w:val="Default"/>
        <w:spacing w:after="49"/>
        <w:rPr>
          <w:sz w:val="21"/>
          <w:szCs w:val="21"/>
        </w:rPr>
      </w:pPr>
      <w:r>
        <w:rPr>
          <w:sz w:val="21"/>
          <w:szCs w:val="21"/>
        </w:rPr>
        <w:t xml:space="preserve">b) miejscowość powyżej 500 i nie więcej niż 1000 mieszkańców                                                     – 2 pkt. </w:t>
      </w:r>
    </w:p>
    <w:p w:rsidR="003568F3" w:rsidRDefault="003568F3" w:rsidP="003568F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c) miejscowość powyżej 1000 mieszkańców                                                                                     – 1 pkt. </w:t>
      </w:r>
    </w:p>
    <w:p w:rsidR="003568F3" w:rsidRDefault="003568F3" w:rsidP="003568F3">
      <w:pPr>
        <w:pStyle w:val="Default"/>
        <w:rPr>
          <w:sz w:val="21"/>
          <w:szCs w:val="21"/>
        </w:rPr>
      </w:pPr>
    </w:p>
    <w:p w:rsidR="003568F3" w:rsidRDefault="003568F3" w:rsidP="003568F3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2* </w:t>
      </w:r>
      <w:r>
        <w:rPr>
          <w:sz w:val="21"/>
          <w:szCs w:val="21"/>
        </w:rPr>
        <w:t xml:space="preserve">- dotyczy miejscowości, w tym również miejscowości będących jednostkami pomocniczymi gmin (sołectwa lub osiedla ), opisanych liczbą mieszkańców zamieszkałych wg stanu na dzień 31.12.2016 roku, tj. zameldowanych na stałe lub czasowo. </w:t>
      </w:r>
    </w:p>
    <w:p w:rsidR="003568F3" w:rsidRDefault="003568F3" w:rsidP="003568F3">
      <w:pPr>
        <w:pStyle w:val="Default"/>
        <w:spacing w:after="49"/>
        <w:rPr>
          <w:b/>
          <w:bCs/>
          <w:sz w:val="21"/>
          <w:szCs w:val="21"/>
        </w:rPr>
      </w:pPr>
    </w:p>
    <w:p w:rsidR="003568F3" w:rsidRDefault="003568F3" w:rsidP="003568F3">
      <w:pPr>
        <w:pStyle w:val="Default"/>
        <w:spacing w:after="49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Obszar realizacji projektu (3*) </w:t>
      </w:r>
    </w:p>
    <w:p w:rsidR="003568F3" w:rsidRDefault="003568F3" w:rsidP="003568F3">
      <w:pPr>
        <w:pStyle w:val="Default"/>
        <w:spacing w:after="49"/>
        <w:rPr>
          <w:sz w:val="21"/>
          <w:szCs w:val="21"/>
        </w:rPr>
      </w:pPr>
      <w:r>
        <w:rPr>
          <w:sz w:val="21"/>
          <w:szCs w:val="21"/>
        </w:rPr>
        <w:t xml:space="preserve">a) jedna miejscowość                                                                                                                             – 1 pkt. </w:t>
      </w:r>
    </w:p>
    <w:p w:rsidR="003568F3" w:rsidRDefault="003568F3" w:rsidP="003568F3">
      <w:pPr>
        <w:pStyle w:val="Default"/>
        <w:spacing w:after="49"/>
        <w:rPr>
          <w:sz w:val="21"/>
          <w:szCs w:val="21"/>
        </w:rPr>
      </w:pPr>
      <w:r>
        <w:rPr>
          <w:sz w:val="21"/>
          <w:szCs w:val="21"/>
        </w:rPr>
        <w:t xml:space="preserve">b) dwie miejscowości                                                                                                                            – 2 pkt. </w:t>
      </w:r>
    </w:p>
    <w:p w:rsidR="003568F3" w:rsidRDefault="003568F3" w:rsidP="003568F3">
      <w:pPr>
        <w:pStyle w:val="Default"/>
        <w:rPr>
          <w:sz w:val="21"/>
          <w:szCs w:val="21"/>
        </w:rPr>
      </w:pPr>
      <w:r>
        <w:rPr>
          <w:sz w:val="21"/>
          <w:szCs w:val="21"/>
        </w:rPr>
        <w:t>c) więcej niż 2 miejscowości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– 3 pkt. </w:t>
      </w:r>
    </w:p>
    <w:p w:rsidR="003568F3" w:rsidRDefault="003568F3" w:rsidP="003568F3">
      <w:pPr>
        <w:pStyle w:val="Default"/>
        <w:rPr>
          <w:sz w:val="21"/>
          <w:szCs w:val="21"/>
        </w:rPr>
      </w:pPr>
    </w:p>
    <w:p w:rsidR="003568F3" w:rsidRDefault="003568F3" w:rsidP="003568F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3*- Stowarzyszeniu zależy na rozwoju współpracy, zaciskaniu więzi, rozszerzaniu działań na więcej niż jedna miejscowość. </w:t>
      </w:r>
    </w:p>
    <w:p w:rsidR="003568F3" w:rsidRDefault="003568F3" w:rsidP="003568F3">
      <w:pPr>
        <w:pStyle w:val="Default"/>
        <w:spacing w:after="51"/>
        <w:rPr>
          <w:b/>
          <w:bCs/>
          <w:sz w:val="21"/>
          <w:szCs w:val="21"/>
        </w:rPr>
      </w:pPr>
    </w:p>
    <w:p w:rsidR="003568F3" w:rsidRDefault="003568F3" w:rsidP="003568F3">
      <w:pPr>
        <w:pStyle w:val="Default"/>
        <w:spacing w:after="51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4. Wykorzystanie lokalnych zasobów (4*) </w:t>
      </w:r>
    </w:p>
    <w:p w:rsidR="003568F3" w:rsidRDefault="003568F3" w:rsidP="003568F3">
      <w:pPr>
        <w:pStyle w:val="Default"/>
        <w:spacing w:after="51"/>
        <w:rPr>
          <w:sz w:val="21"/>
          <w:szCs w:val="21"/>
        </w:rPr>
      </w:pPr>
      <w:r>
        <w:rPr>
          <w:sz w:val="21"/>
          <w:szCs w:val="21"/>
        </w:rPr>
        <w:t xml:space="preserve">a) projekt oparty jest na lokalnych zasobach dziedzictwa kult. i hist. i przyrodniczego                       – 5 pkt. </w:t>
      </w:r>
    </w:p>
    <w:p w:rsidR="003568F3" w:rsidRDefault="003568F3" w:rsidP="003568F3">
      <w:pPr>
        <w:pStyle w:val="Default"/>
        <w:spacing w:after="51"/>
        <w:rPr>
          <w:sz w:val="21"/>
          <w:szCs w:val="21"/>
        </w:rPr>
      </w:pPr>
      <w:r>
        <w:rPr>
          <w:sz w:val="21"/>
          <w:szCs w:val="21"/>
        </w:rPr>
        <w:t xml:space="preserve">b) projekt oparty jest na lokalnych zasobach dziedzictwa kult. lub hist. lub przyrodniczego              – 3 pkt. </w:t>
      </w:r>
    </w:p>
    <w:p w:rsidR="003568F3" w:rsidRDefault="003568F3" w:rsidP="003568F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c) projekt nie jest oparty na lokalnych zasobach                                                                                  – 0 pkt. </w:t>
      </w:r>
    </w:p>
    <w:p w:rsidR="003568F3" w:rsidRDefault="003568F3" w:rsidP="003568F3">
      <w:pPr>
        <w:pStyle w:val="Default"/>
        <w:rPr>
          <w:sz w:val="21"/>
          <w:szCs w:val="21"/>
        </w:rPr>
      </w:pPr>
    </w:p>
    <w:p w:rsidR="003568F3" w:rsidRDefault="003568F3" w:rsidP="003568F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4*- Preferuje się operacje związane z lepszym wykorzystaniem zasobów obszaru objętego Lokalną Strategią Rozwoju </w:t>
      </w:r>
    </w:p>
    <w:p w:rsidR="003568F3" w:rsidRDefault="003568F3" w:rsidP="003568F3">
      <w:pPr>
        <w:pStyle w:val="Default"/>
        <w:spacing w:after="51"/>
        <w:rPr>
          <w:b/>
          <w:bCs/>
          <w:sz w:val="21"/>
          <w:szCs w:val="21"/>
        </w:rPr>
      </w:pPr>
    </w:p>
    <w:p w:rsidR="003568F3" w:rsidRDefault="003568F3" w:rsidP="003568F3">
      <w:pPr>
        <w:pStyle w:val="Default"/>
        <w:spacing w:after="51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5. Wpływ na poprawę atrakcyjności turystycznej obszaru LGD (5*): </w:t>
      </w:r>
    </w:p>
    <w:p w:rsidR="003568F3" w:rsidRDefault="003568F3" w:rsidP="003568F3">
      <w:pPr>
        <w:pStyle w:val="Default"/>
        <w:spacing w:after="51"/>
        <w:rPr>
          <w:sz w:val="21"/>
          <w:szCs w:val="21"/>
        </w:rPr>
      </w:pPr>
      <w:r>
        <w:rPr>
          <w:sz w:val="21"/>
          <w:szCs w:val="21"/>
        </w:rPr>
        <w:t xml:space="preserve">a) neutralny                                                                                                                                           - 0 pkt. </w:t>
      </w:r>
    </w:p>
    <w:p w:rsidR="003568F3" w:rsidRDefault="003568F3" w:rsidP="003568F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b) pozytywny                                                                                                                                        - 3 pkt. </w:t>
      </w:r>
    </w:p>
    <w:p w:rsidR="003568F3" w:rsidRDefault="003568F3" w:rsidP="003568F3">
      <w:pPr>
        <w:pStyle w:val="Default"/>
        <w:rPr>
          <w:sz w:val="21"/>
          <w:szCs w:val="21"/>
        </w:rPr>
      </w:pPr>
    </w:p>
    <w:p w:rsidR="003568F3" w:rsidRDefault="003568F3" w:rsidP="003568F3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5* – wpływ na poprawę atrakcyjności turystycznej obszaru polegający na: </w:t>
      </w:r>
    </w:p>
    <w:p w:rsidR="003568F3" w:rsidRDefault="003568F3" w:rsidP="003568F3">
      <w:pPr>
        <w:pStyle w:val="Default"/>
        <w:spacing w:after="54"/>
        <w:rPr>
          <w:sz w:val="21"/>
          <w:szCs w:val="21"/>
        </w:rPr>
      </w:pPr>
      <w:r>
        <w:rPr>
          <w:sz w:val="21"/>
          <w:szCs w:val="21"/>
        </w:rPr>
        <w:t xml:space="preserve">a) wybudowaniu lub wyremontowaniu obiektu, który zwiększy ofertę turystyczną miejscowości położonych bezpośrednio na terenem LGD, </w:t>
      </w:r>
    </w:p>
    <w:p w:rsidR="003568F3" w:rsidRDefault="003568F3" w:rsidP="003568F3">
      <w:pPr>
        <w:pStyle w:val="Default"/>
        <w:spacing w:after="54"/>
        <w:rPr>
          <w:sz w:val="21"/>
          <w:szCs w:val="21"/>
        </w:rPr>
      </w:pPr>
      <w:r>
        <w:rPr>
          <w:sz w:val="21"/>
          <w:szCs w:val="21"/>
        </w:rPr>
        <w:t xml:space="preserve">b) zakupie sprzętu, urządzeń lub wyposażenia lokalu użytkowego, które zwiększą ofertę turystyczną miejscowości położonych na terenie objętym LSR, </w:t>
      </w:r>
    </w:p>
    <w:p w:rsidR="003568F3" w:rsidRDefault="003568F3" w:rsidP="003568F3">
      <w:pPr>
        <w:pStyle w:val="Default"/>
        <w:spacing w:after="54"/>
        <w:rPr>
          <w:sz w:val="21"/>
          <w:szCs w:val="21"/>
        </w:rPr>
      </w:pPr>
      <w:r>
        <w:rPr>
          <w:sz w:val="21"/>
          <w:szCs w:val="21"/>
        </w:rPr>
        <w:t xml:space="preserve">c) zrealizowaniu działań promocyjnych i aktywizujących, które mogą mieć pozytywny wpływ na wizerunek turystyczny miejscowości położonych na terenie LGD, </w:t>
      </w:r>
    </w:p>
    <w:p w:rsidR="003568F3" w:rsidRDefault="003568F3" w:rsidP="003568F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d) rozwinięciu działalności usługowej, która uzupełni istniejącą lukę w tym zakresie w danej miejscowości, przez co turyści będą skłonni częściej ją odwiedzać. </w:t>
      </w:r>
    </w:p>
    <w:p w:rsidR="003568F3" w:rsidRDefault="003568F3" w:rsidP="003568F3">
      <w:pPr>
        <w:pStyle w:val="Default"/>
        <w:rPr>
          <w:sz w:val="21"/>
          <w:szCs w:val="21"/>
        </w:rPr>
      </w:pPr>
    </w:p>
    <w:p w:rsidR="003568F3" w:rsidRDefault="003568F3" w:rsidP="003568F3">
      <w:pPr>
        <w:pStyle w:val="Default"/>
        <w:spacing w:after="51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6. Innowacyjność (6*): </w:t>
      </w:r>
    </w:p>
    <w:p w:rsidR="003568F3" w:rsidRDefault="003568F3" w:rsidP="003568F3">
      <w:pPr>
        <w:pStyle w:val="Default"/>
        <w:spacing w:after="51"/>
        <w:rPr>
          <w:sz w:val="21"/>
          <w:szCs w:val="21"/>
        </w:rPr>
      </w:pPr>
      <w:r>
        <w:rPr>
          <w:sz w:val="21"/>
          <w:szCs w:val="21"/>
        </w:rPr>
        <w:t xml:space="preserve">a) brak innowacyjności                                                                                                                        - 0 pkt. </w:t>
      </w:r>
    </w:p>
    <w:p w:rsidR="003568F3" w:rsidRDefault="003568F3" w:rsidP="003568F3">
      <w:pPr>
        <w:pStyle w:val="Default"/>
        <w:spacing w:after="51"/>
        <w:rPr>
          <w:sz w:val="21"/>
          <w:szCs w:val="21"/>
        </w:rPr>
      </w:pPr>
      <w:r>
        <w:rPr>
          <w:sz w:val="21"/>
          <w:szCs w:val="21"/>
        </w:rPr>
        <w:t xml:space="preserve">b) na poziomie gminy                                                                                                                          - 2 pkt. </w:t>
      </w:r>
    </w:p>
    <w:p w:rsidR="003568F3" w:rsidRDefault="003568F3" w:rsidP="003568F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c) na poziomie obszaru LSR                                                                                                                - 4 pkt. </w:t>
      </w:r>
    </w:p>
    <w:p w:rsidR="003568F3" w:rsidRDefault="003568F3" w:rsidP="003568F3">
      <w:pPr>
        <w:pStyle w:val="Default"/>
        <w:rPr>
          <w:sz w:val="21"/>
          <w:szCs w:val="21"/>
        </w:rPr>
      </w:pPr>
    </w:p>
    <w:p w:rsidR="003568F3" w:rsidRDefault="003568F3" w:rsidP="003568F3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6* </w:t>
      </w:r>
      <w:r>
        <w:rPr>
          <w:sz w:val="21"/>
          <w:szCs w:val="21"/>
        </w:rPr>
        <w:t xml:space="preserve">- dla projektów grantowych: niestandardowe wykorzystanie w ramach operacji lokalnych zasobów (przyrodniczych, kulturalnych, społecznych itp.), a zwłaszcza pozytywny wpływ na ochronę środowiska lub przeciwdziałanie zmianom klimatycznym lub/i nowatorskie podejście w projekcie do wsparcia grup </w:t>
      </w:r>
      <w:proofErr w:type="spellStart"/>
      <w:r>
        <w:rPr>
          <w:sz w:val="21"/>
          <w:szCs w:val="21"/>
        </w:rPr>
        <w:t>dewaforyzowanych</w:t>
      </w:r>
      <w:proofErr w:type="spellEnd"/>
      <w:r>
        <w:rPr>
          <w:sz w:val="21"/>
          <w:szCs w:val="21"/>
        </w:rPr>
        <w:t xml:space="preserve">. Dla operacji z zakresu aktywizacji społecznej, projektów aktywności lokalnej: innowacyjność dotyczyć będzie m.in. zastosowania nowych metod współpracy z różnymi grupami społecznymi, na dotarciu do obecnie zamkniętych, nie zainteresowanych współpracą grup </w:t>
      </w:r>
    </w:p>
    <w:p w:rsidR="003568F3" w:rsidRDefault="003568F3" w:rsidP="003568F3">
      <w:pPr>
        <w:pStyle w:val="Default"/>
        <w:pageBreakBefore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społecznych tj. osób pozostających bez pracy, kobiet, osób starszych i niepełnosprawnych. Innowacja będzie dotyczyła zarówno tematyki jak i techniki przeprowadzania szkoleń i warsztatów –dotychczas nie stosowanych w danej gminie. Udowodnienie innowacyjności będzie leżeć po stronie wnioskodawcy i wynikać ma z opisu projektu; oceniany będzie brak lub istnienie innowacyjności. </w:t>
      </w:r>
    </w:p>
    <w:p w:rsidR="003568F3" w:rsidRDefault="003568F3" w:rsidP="003568F3">
      <w:pPr>
        <w:pStyle w:val="Default"/>
        <w:rPr>
          <w:b/>
          <w:bCs/>
          <w:sz w:val="21"/>
          <w:szCs w:val="21"/>
        </w:rPr>
      </w:pPr>
    </w:p>
    <w:p w:rsidR="003568F3" w:rsidRDefault="003568F3" w:rsidP="003568F3">
      <w:pPr>
        <w:pStyle w:val="Default"/>
        <w:rPr>
          <w:sz w:val="21"/>
          <w:szCs w:val="21"/>
        </w:rPr>
      </w:pPr>
    </w:p>
    <w:p w:rsidR="003568F3" w:rsidRDefault="003568F3" w:rsidP="003568F3">
      <w:pPr>
        <w:pStyle w:val="Default"/>
        <w:spacing w:after="5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7. Oddziaływanie projektu na grupę </w:t>
      </w:r>
      <w:proofErr w:type="spellStart"/>
      <w:r>
        <w:rPr>
          <w:b/>
          <w:bCs/>
          <w:sz w:val="21"/>
          <w:szCs w:val="21"/>
        </w:rPr>
        <w:t>defaworyzowaną</w:t>
      </w:r>
      <w:proofErr w:type="spellEnd"/>
      <w:r>
        <w:rPr>
          <w:b/>
          <w:bCs/>
          <w:sz w:val="21"/>
          <w:szCs w:val="21"/>
        </w:rPr>
        <w:t xml:space="preserve">. Projekt skierowany do grup </w:t>
      </w:r>
      <w:proofErr w:type="spellStart"/>
      <w:r>
        <w:rPr>
          <w:b/>
          <w:bCs/>
          <w:sz w:val="21"/>
          <w:szCs w:val="21"/>
        </w:rPr>
        <w:t>defaworyzowanych</w:t>
      </w:r>
      <w:proofErr w:type="spellEnd"/>
      <w:r>
        <w:rPr>
          <w:b/>
          <w:bCs/>
          <w:sz w:val="21"/>
          <w:szCs w:val="21"/>
        </w:rPr>
        <w:t xml:space="preserve">: </w:t>
      </w:r>
    </w:p>
    <w:p w:rsidR="003568F3" w:rsidRDefault="003568F3" w:rsidP="003568F3">
      <w:pPr>
        <w:pStyle w:val="Default"/>
        <w:spacing w:after="51"/>
        <w:rPr>
          <w:sz w:val="21"/>
          <w:szCs w:val="21"/>
        </w:rPr>
      </w:pPr>
    </w:p>
    <w:p w:rsidR="003568F3" w:rsidRDefault="003568F3" w:rsidP="003568F3">
      <w:pPr>
        <w:pStyle w:val="Default"/>
        <w:spacing w:after="51"/>
        <w:rPr>
          <w:sz w:val="21"/>
          <w:szCs w:val="21"/>
        </w:rPr>
      </w:pPr>
      <w:r>
        <w:rPr>
          <w:sz w:val="21"/>
          <w:szCs w:val="21"/>
        </w:rPr>
        <w:t>a)projekt skierowany do żadnej z grup                                                                                                                    - 0 pkt</w:t>
      </w:r>
    </w:p>
    <w:p w:rsidR="003568F3" w:rsidRDefault="003568F3" w:rsidP="003568F3">
      <w:pPr>
        <w:pStyle w:val="Default"/>
        <w:spacing w:after="51"/>
        <w:rPr>
          <w:sz w:val="21"/>
          <w:szCs w:val="21"/>
        </w:rPr>
      </w:pPr>
      <w:r>
        <w:rPr>
          <w:sz w:val="21"/>
          <w:szCs w:val="21"/>
        </w:rPr>
        <w:t xml:space="preserve">b) projekt skierowany do jednej grupy                                                                                                                     - 1pkt </w:t>
      </w:r>
    </w:p>
    <w:p w:rsidR="003568F3" w:rsidRDefault="003568F3" w:rsidP="003568F3">
      <w:pPr>
        <w:pStyle w:val="Default"/>
        <w:spacing w:after="51"/>
        <w:rPr>
          <w:sz w:val="21"/>
          <w:szCs w:val="21"/>
        </w:rPr>
      </w:pPr>
      <w:r>
        <w:rPr>
          <w:sz w:val="21"/>
          <w:szCs w:val="21"/>
        </w:rPr>
        <w:t xml:space="preserve">c) projekt skierowany do dwóch grup                                                                                                                      - 2 pkt </w:t>
      </w:r>
    </w:p>
    <w:p w:rsidR="003568F3" w:rsidRDefault="003568F3" w:rsidP="003568F3">
      <w:pPr>
        <w:pStyle w:val="Default"/>
        <w:spacing w:after="51"/>
        <w:rPr>
          <w:sz w:val="21"/>
          <w:szCs w:val="21"/>
        </w:rPr>
      </w:pPr>
      <w:r>
        <w:rPr>
          <w:sz w:val="21"/>
          <w:szCs w:val="21"/>
        </w:rPr>
        <w:t xml:space="preserve">d) projekt skierowany do trzech grup                                                                                                                       - 3 pkt </w:t>
      </w:r>
    </w:p>
    <w:p w:rsidR="003568F3" w:rsidRDefault="003568F3" w:rsidP="003568F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e) projekt skierowany do czterech grup                                                                                                                   - 4 pkt </w:t>
      </w:r>
    </w:p>
    <w:p w:rsidR="003568F3" w:rsidRDefault="003568F3" w:rsidP="003568F3">
      <w:pPr>
        <w:pStyle w:val="Default"/>
        <w:rPr>
          <w:b/>
          <w:bCs/>
          <w:sz w:val="21"/>
          <w:szCs w:val="21"/>
        </w:rPr>
      </w:pPr>
    </w:p>
    <w:p w:rsidR="003568F3" w:rsidRDefault="003568F3" w:rsidP="003568F3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7*- Grupy </w:t>
      </w:r>
      <w:proofErr w:type="spellStart"/>
      <w:r>
        <w:rPr>
          <w:b/>
          <w:bCs/>
          <w:sz w:val="21"/>
          <w:szCs w:val="21"/>
        </w:rPr>
        <w:t>defaworyzowane</w:t>
      </w:r>
      <w:proofErr w:type="spellEnd"/>
      <w:r>
        <w:rPr>
          <w:b/>
          <w:bCs/>
          <w:sz w:val="21"/>
          <w:szCs w:val="21"/>
        </w:rPr>
        <w:t xml:space="preserve"> opisane w LSR to: </w:t>
      </w:r>
    </w:p>
    <w:p w:rsidR="003568F3" w:rsidRDefault="003568F3" w:rsidP="003568F3">
      <w:pPr>
        <w:pStyle w:val="Default"/>
        <w:spacing w:after="56"/>
        <w:rPr>
          <w:sz w:val="21"/>
          <w:szCs w:val="21"/>
        </w:rPr>
      </w:pPr>
      <w:r>
        <w:rPr>
          <w:sz w:val="21"/>
          <w:szCs w:val="21"/>
        </w:rPr>
        <w:t xml:space="preserve">a) osoby młode do 35 r.ż., </w:t>
      </w:r>
    </w:p>
    <w:p w:rsidR="003568F3" w:rsidRDefault="003568F3" w:rsidP="003568F3">
      <w:pPr>
        <w:pStyle w:val="Default"/>
        <w:spacing w:after="56"/>
        <w:rPr>
          <w:sz w:val="21"/>
          <w:szCs w:val="21"/>
        </w:rPr>
      </w:pPr>
      <w:r>
        <w:rPr>
          <w:sz w:val="21"/>
          <w:szCs w:val="21"/>
        </w:rPr>
        <w:t xml:space="preserve">b) osoby bezrobotne, </w:t>
      </w:r>
    </w:p>
    <w:p w:rsidR="003568F3" w:rsidRDefault="003568F3" w:rsidP="003568F3">
      <w:pPr>
        <w:pStyle w:val="Default"/>
        <w:spacing w:after="56"/>
        <w:rPr>
          <w:sz w:val="21"/>
          <w:szCs w:val="21"/>
        </w:rPr>
      </w:pPr>
      <w:r>
        <w:rPr>
          <w:sz w:val="21"/>
          <w:szCs w:val="21"/>
        </w:rPr>
        <w:t xml:space="preserve">c) osoby bez doświadczenia zawodowego, </w:t>
      </w:r>
    </w:p>
    <w:p w:rsidR="003568F3" w:rsidRDefault="003568F3" w:rsidP="003568F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d) osoby w wieku 55 +. </w:t>
      </w:r>
    </w:p>
    <w:p w:rsidR="003568F3" w:rsidRDefault="003568F3" w:rsidP="003568F3">
      <w:pPr>
        <w:pStyle w:val="Default"/>
        <w:rPr>
          <w:sz w:val="21"/>
          <w:szCs w:val="21"/>
        </w:rPr>
      </w:pPr>
    </w:p>
    <w:p w:rsidR="003568F3" w:rsidRDefault="003568F3" w:rsidP="003568F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165615">
        <w:rPr>
          <w:b/>
        </w:rPr>
        <w:t xml:space="preserve">8. </w:t>
      </w:r>
      <w:r w:rsidRPr="00165615">
        <w:rPr>
          <w:rFonts w:ascii="Times New Roman" w:hAnsi="Times New Roman"/>
          <w:b/>
          <w:sz w:val="21"/>
          <w:szCs w:val="21"/>
        </w:rPr>
        <w:t>Korzystanie</w:t>
      </w:r>
      <w:r w:rsidRPr="00667DC6">
        <w:rPr>
          <w:rFonts w:ascii="Times New Roman" w:hAnsi="Times New Roman"/>
          <w:b/>
          <w:sz w:val="21"/>
          <w:szCs w:val="21"/>
        </w:rPr>
        <w:t xml:space="preserve"> z doradztwa świadczonego w biurze LGD</w:t>
      </w:r>
    </w:p>
    <w:p w:rsidR="003568F3" w:rsidRPr="00667DC6" w:rsidRDefault="003568F3" w:rsidP="003568F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3568F3" w:rsidRDefault="003568F3" w:rsidP="003568F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165615">
        <w:rPr>
          <w:rFonts w:ascii="Times New Roman" w:hAnsi="Times New Roman"/>
          <w:sz w:val="21"/>
          <w:szCs w:val="21"/>
        </w:rPr>
        <w:t xml:space="preserve">Wnioskodawca korzystał z doradztwa pracowników biura LGD przed złożeniem wniosku w ramach ogłoszonego naboru.                                                                                                                                             </w:t>
      </w:r>
    </w:p>
    <w:p w:rsidR="003568F3" w:rsidRPr="00165615" w:rsidRDefault="003568F3" w:rsidP="003568F3">
      <w:pPr>
        <w:spacing w:after="0" w:line="240" w:lineRule="auto"/>
        <w:ind w:left="13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</w:t>
      </w:r>
      <w:r w:rsidRPr="00165615">
        <w:rPr>
          <w:rFonts w:ascii="Times New Roman" w:hAnsi="Times New Roman"/>
          <w:sz w:val="21"/>
          <w:szCs w:val="21"/>
        </w:rPr>
        <w:t>-5pkt.</w:t>
      </w:r>
    </w:p>
    <w:p w:rsidR="003568F3" w:rsidRDefault="003568F3" w:rsidP="003568F3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 xml:space="preserve">Wnioskodawca nie korzystał z doradztwa pracowników biura LGD przed złożeniem wniosku w ramach ogłoszonego naboru.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 </w:t>
      </w:r>
    </w:p>
    <w:p w:rsidR="003568F3" w:rsidRPr="00833B11" w:rsidRDefault="003568F3" w:rsidP="003568F3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</w:t>
      </w:r>
      <w:r w:rsidRPr="00833B11">
        <w:rPr>
          <w:rFonts w:ascii="Times New Roman" w:hAnsi="Times New Roman"/>
          <w:sz w:val="21"/>
          <w:szCs w:val="21"/>
        </w:rPr>
        <w:t xml:space="preserve">-0pkt. </w:t>
      </w:r>
    </w:p>
    <w:p w:rsidR="003568F3" w:rsidRDefault="003568F3" w:rsidP="003568F3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3568F3" w:rsidRPr="00833B11" w:rsidRDefault="003568F3" w:rsidP="003568F3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>Kryterium wskazuje na świadome korzystanie ze środków w ramach LSR. Korzystanie z doradztwa zapobiega popełnianiu błędów przy tworzeniu wniosku, a tym samym daje większą szansę na uzyskanie wsparcia.  Ponadto, dzięki doradztwu,  tworzone projekty będą odpowiadać na zdiagnozowane potrzeby.</w:t>
      </w:r>
    </w:p>
    <w:p w:rsidR="003568F3" w:rsidRDefault="003568F3" w:rsidP="003568F3"/>
    <w:p w:rsidR="00E13D32" w:rsidRDefault="00E13D32"/>
    <w:sectPr w:rsidR="00E13D32" w:rsidSect="00685226">
      <w:pgSz w:w="11906" w:h="16838" w:code="9"/>
      <w:pgMar w:top="709" w:right="205" w:bottom="689" w:left="5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E0B0D"/>
    <w:multiLevelType w:val="hybridMultilevel"/>
    <w:tmpl w:val="7C36C4CC"/>
    <w:lvl w:ilvl="0" w:tplc="7FA69C4E">
      <w:start w:val="1"/>
      <w:numFmt w:val="lowerLetter"/>
      <w:lvlText w:val="%1)"/>
      <w:lvlJc w:val="left"/>
      <w:pPr>
        <w:ind w:left="1384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2104" w:hanging="360"/>
      </w:pPr>
    </w:lvl>
    <w:lvl w:ilvl="2" w:tplc="0415001B">
      <w:start w:val="1"/>
      <w:numFmt w:val="lowerRoman"/>
      <w:lvlText w:val="%3."/>
      <w:lvlJc w:val="right"/>
      <w:pPr>
        <w:ind w:left="2824" w:hanging="180"/>
      </w:pPr>
    </w:lvl>
    <w:lvl w:ilvl="3" w:tplc="0415000F">
      <w:start w:val="1"/>
      <w:numFmt w:val="decimal"/>
      <w:lvlText w:val="%4."/>
      <w:lvlJc w:val="left"/>
      <w:pPr>
        <w:ind w:left="3544" w:hanging="360"/>
      </w:pPr>
    </w:lvl>
    <w:lvl w:ilvl="4" w:tplc="04150019">
      <w:start w:val="1"/>
      <w:numFmt w:val="lowerLetter"/>
      <w:lvlText w:val="%5."/>
      <w:lvlJc w:val="left"/>
      <w:pPr>
        <w:ind w:left="4264" w:hanging="360"/>
      </w:pPr>
    </w:lvl>
    <w:lvl w:ilvl="5" w:tplc="0415001B">
      <w:start w:val="1"/>
      <w:numFmt w:val="lowerRoman"/>
      <w:lvlText w:val="%6."/>
      <w:lvlJc w:val="right"/>
      <w:pPr>
        <w:ind w:left="4984" w:hanging="180"/>
      </w:pPr>
    </w:lvl>
    <w:lvl w:ilvl="6" w:tplc="0415000F">
      <w:start w:val="1"/>
      <w:numFmt w:val="decimal"/>
      <w:lvlText w:val="%7."/>
      <w:lvlJc w:val="left"/>
      <w:pPr>
        <w:ind w:left="5704" w:hanging="360"/>
      </w:pPr>
    </w:lvl>
    <w:lvl w:ilvl="7" w:tplc="04150019">
      <w:start w:val="1"/>
      <w:numFmt w:val="lowerLetter"/>
      <w:lvlText w:val="%8."/>
      <w:lvlJc w:val="left"/>
      <w:pPr>
        <w:ind w:left="6424" w:hanging="360"/>
      </w:pPr>
    </w:lvl>
    <w:lvl w:ilvl="8" w:tplc="0415001B">
      <w:start w:val="1"/>
      <w:numFmt w:val="lowerRoman"/>
      <w:lvlText w:val="%9."/>
      <w:lvlJc w:val="right"/>
      <w:pPr>
        <w:ind w:left="71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F3"/>
    <w:rsid w:val="001707FB"/>
    <w:rsid w:val="003568F3"/>
    <w:rsid w:val="00AE60E1"/>
    <w:rsid w:val="00E1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BD99"/>
  <w15:chartTrackingRefBased/>
  <w15:docId w15:val="{2F96F3D9-36F8-4A84-853F-BCBC7243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6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568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Idzik- Napiórkowska</dc:creator>
  <cp:keywords/>
  <dc:description/>
  <cp:lastModifiedBy>Agnieszka Idzik- Napiórkowska</cp:lastModifiedBy>
  <cp:revision>3</cp:revision>
  <cp:lastPrinted>2017-08-10T11:59:00Z</cp:lastPrinted>
  <dcterms:created xsi:type="dcterms:W3CDTF">2017-08-10T07:42:00Z</dcterms:created>
  <dcterms:modified xsi:type="dcterms:W3CDTF">2017-08-10T12:04:00Z</dcterms:modified>
</cp:coreProperties>
</file>