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19D" w14:textId="77777777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Załącznik nr 1 do </w:t>
      </w:r>
    </w:p>
    <w:p w14:paraId="1FBAF586" w14:textId="2C8DD03F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Uchwały Zarządu Stowarzyszenia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LGD „ Razem na Piaskowcu” nr 25/2020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z dnia 1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8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9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-20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20</w:t>
      </w:r>
    </w:p>
    <w:p w14:paraId="4BF3591C" w14:textId="77777777" w:rsidR="002917B8" w:rsidRDefault="002917B8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6E008A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BB7F4C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 xml:space="preserve">Regulamin Pracy Rady Programowej Stowarzyszenia LGD </w:t>
      </w:r>
    </w:p>
    <w:p w14:paraId="5B35ADE0" w14:textId="77777777" w:rsidR="002917B8" w:rsidRPr="00112544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>Razem na Piaskowcu</w:t>
      </w:r>
    </w:p>
    <w:p w14:paraId="60FD678A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47A092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14:paraId="08BDE5DA" w14:textId="77777777"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14:paraId="78279729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14:paraId="21DEFE3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02CBB424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5BCA7DF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14:paraId="024FC2CF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48F1214B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65970686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14:paraId="6DE23013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195B2A3D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14:paraId="597017D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14:paraId="3C4F56FE" w14:textId="77777777"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4AC9177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14:paraId="1F968EEB" w14:textId="77777777"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39">
        <w:rPr>
          <w:rFonts w:ascii="Times New Roman" w:hAnsi="Times New Roman"/>
          <w:sz w:val="24"/>
          <w:szCs w:val="24"/>
        </w:rPr>
        <w:t>Liczba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Rady jest </w:t>
      </w:r>
      <w:proofErr w:type="spellStart"/>
      <w:r w:rsidRPr="007B4539">
        <w:rPr>
          <w:rFonts w:ascii="Times New Roman" w:hAnsi="Times New Roman"/>
          <w:sz w:val="24"/>
          <w:szCs w:val="24"/>
        </w:rPr>
        <w:t>ustalana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przez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Walne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Zebranie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7B4539">
        <w:rPr>
          <w:rFonts w:ascii="Times New Roman" w:hAnsi="Times New Roman"/>
          <w:sz w:val="24"/>
          <w:szCs w:val="24"/>
        </w:rPr>
        <w:t>zastrzeżeniem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ust</w:t>
      </w:r>
      <w:proofErr w:type="spellEnd"/>
      <w:r w:rsidRPr="007B4539">
        <w:rPr>
          <w:rFonts w:ascii="Times New Roman" w:hAnsi="Times New Roman"/>
          <w:sz w:val="24"/>
          <w:szCs w:val="24"/>
        </w:rPr>
        <w:t>. 3.</w:t>
      </w:r>
    </w:p>
    <w:p w14:paraId="6DF5A0E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14:paraId="032B1F28" w14:textId="77777777"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 xml:space="preserve">, który stosuje się do wyboru operacji, wyboru </w:t>
      </w:r>
      <w:proofErr w:type="spellStart"/>
      <w:r w:rsidRPr="006C478C">
        <w:rPr>
          <w:rFonts w:ascii="Times New Roman" w:hAnsi="Times New Roman"/>
          <w:sz w:val="24"/>
          <w:szCs w:val="24"/>
        </w:rPr>
        <w:t>grantobiorców</w:t>
      </w:r>
      <w:proofErr w:type="spellEnd"/>
      <w:r w:rsidRPr="006C478C">
        <w:rPr>
          <w:rFonts w:ascii="Times New Roman" w:hAnsi="Times New Roman"/>
          <w:sz w:val="24"/>
          <w:szCs w:val="24"/>
        </w:rPr>
        <w:t xml:space="preserve"> oraz wyboru operacji własnych.</w:t>
      </w:r>
    </w:p>
    <w:p w14:paraId="2856F59C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14:paraId="2B191E5E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14:paraId="7DAECB92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14:paraId="35C48E8F" w14:textId="77777777"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14:paraId="509DDAC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14:paraId="52DF653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14:paraId="5F3B46D9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14:paraId="0019D870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14:paraId="7A90FFD9" w14:textId="77777777"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14:paraId="27B42CC2" w14:textId="77777777"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14:paraId="4625D895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14:paraId="34F29842" w14:textId="77777777"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14:paraId="59C7E46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14:paraId="64934299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14:paraId="006EE458" w14:textId="77777777"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14:paraId="393AA1A4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14:paraId="1957E7B9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14:paraId="5C616CA9" w14:textId="77777777"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20928209" w14:textId="77777777"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14:paraId="2F9369AA" w14:textId="77777777"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14:paraId="454962CB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14:paraId="2B5FDCE4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8B5089">
        <w:rPr>
          <w:rFonts w:ascii="Times New Roman" w:hAnsi="Times New Roman"/>
          <w:sz w:val="24"/>
          <w:szCs w:val="24"/>
        </w:rPr>
        <w:t>Członkowie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mają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obowiązek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</w:t>
      </w:r>
    </w:p>
    <w:p w14:paraId="17A9D3D3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8B5089">
        <w:rPr>
          <w:rFonts w:ascii="Times New Roman" w:hAnsi="Times New Roman"/>
          <w:sz w:val="24"/>
          <w:szCs w:val="24"/>
        </w:rPr>
        <w:t>razie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niemożności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wzięcia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udziału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Rady, </w:t>
      </w:r>
      <w:proofErr w:type="spellStart"/>
      <w:r w:rsidRPr="008B5089">
        <w:rPr>
          <w:rFonts w:ascii="Times New Roman" w:hAnsi="Times New Roman"/>
          <w:sz w:val="24"/>
          <w:szCs w:val="24"/>
        </w:rPr>
        <w:t>członek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zawiadamia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              o </w:t>
      </w:r>
      <w:proofErr w:type="spellStart"/>
      <w:r w:rsidRPr="008B5089">
        <w:rPr>
          <w:rFonts w:ascii="Times New Roman" w:hAnsi="Times New Roman"/>
          <w:sz w:val="24"/>
          <w:szCs w:val="24"/>
        </w:rPr>
        <w:t>tym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fakcie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Przewodniczącego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Biuro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>Stowarzyszenia</w:t>
      </w:r>
      <w:proofErr w:type="spellEnd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Lokalnej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Grupy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Działania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Razem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Piaskowcu</w:t>
      </w:r>
      <w:proofErr w:type="spellEnd"/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Pr="008B5089">
        <w:rPr>
          <w:rFonts w:ascii="Times New Roman" w:hAnsi="Times New Roman"/>
          <w:sz w:val="24"/>
          <w:szCs w:val="24"/>
        </w:rPr>
        <w:t>przynajmniej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</w:t>
      </w:r>
      <w:r w:rsidRPr="008B508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5089">
        <w:rPr>
          <w:rFonts w:ascii="Times New Roman" w:hAnsi="Times New Roman"/>
          <w:color w:val="000000"/>
          <w:sz w:val="24"/>
          <w:szCs w:val="24"/>
        </w:rPr>
        <w:t>dzień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przed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terminem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 </w:t>
      </w:r>
    </w:p>
    <w:p w14:paraId="692FF395" w14:textId="77777777"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0823A" w14:textId="77777777"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14:paraId="7BB0E8DF" w14:textId="77777777"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14:paraId="4CE2B250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14:paraId="2FDF9848" w14:textId="77777777"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operacji, wyboru i oceny </w:t>
      </w:r>
      <w:proofErr w:type="spellStart"/>
      <w:r w:rsidRPr="00FB7CA6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FB7CA6">
        <w:rPr>
          <w:rFonts w:ascii="Times New Roman" w:hAnsi="Times New Roman"/>
          <w:bCs/>
          <w:sz w:val="24"/>
          <w:szCs w:val="24"/>
          <w:lang w:val="pl-PL"/>
        </w:rPr>
        <w:t xml:space="preserve">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14:paraId="2FE1C73E" w14:textId="77777777"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14:paraId="03A55B23" w14:textId="77777777"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14:paraId="79A5F75F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>członkowie Rady, lub</w:t>
      </w:r>
    </w:p>
    <w:p w14:paraId="6F0FF769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529379BE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0A7788DF" w14:textId="355C421E" w:rsidR="00ED394C" w:rsidRPr="00A17C04" w:rsidRDefault="00ED394C" w:rsidP="002917B8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 xml:space="preserve">służbowej,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26CA891D" w14:textId="77777777"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14:paraId="42FAD68E" w14:textId="77777777"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2C05E831" w14:textId="77777777"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sz w:val="24"/>
          <w:szCs w:val="24"/>
        </w:rPr>
        <w:t>Członkowie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133D0">
        <w:rPr>
          <w:rFonts w:ascii="Times New Roman" w:hAnsi="Times New Roman"/>
          <w:sz w:val="24"/>
          <w:szCs w:val="24"/>
        </w:rPr>
        <w:t>mają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obowiązek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osobistego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posiedzeniach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mających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na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celu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ocenę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i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wybór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operacji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3D0">
        <w:rPr>
          <w:rFonts w:ascii="Times New Roman" w:hAnsi="Times New Roman"/>
          <w:sz w:val="24"/>
          <w:szCs w:val="24"/>
        </w:rPr>
        <w:t>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dopuszcza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się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udziału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osób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trzecich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podejmowaniu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decyzji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3D0">
        <w:rPr>
          <w:rFonts w:ascii="Times New Roman" w:hAnsi="Times New Roman"/>
          <w:sz w:val="24"/>
          <w:szCs w:val="24"/>
        </w:rPr>
        <w:t>Członek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133D0">
        <w:rPr>
          <w:rFonts w:ascii="Times New Roman" w:hAnsi="Times New Roman"/>
          <w:sz w:val="24"/>
          <w:szCs w:val="24"/>
        </w:rPr>
        <w:t>może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dwukrotnie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uczestniczyć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posiedzeniu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bez </w:t>
      </w:r>
      <w:proofErr w:type="spellStart"/>
      <w:r w:rsidRPr="008133D0">
        <w:rPr>
          <w:rFonts w:ascii="Times New Roman" w:hAnsi="Times New Roman"/>
          <w:sz w:val="24"/>
          <w:szCs w:val="24"/>
        </w:rPr>
        <w:t>usprawiedliwienia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3D0">
        <w:rPr>
          <w:rFonts w:ascii="Times New Roman" w:hAnsi="Times New Roman"/>
          <w:sz w:val="24"/>
          <w:szCs w:val="24"/>
        </w:rPr>
        <w:t>Wobec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członków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Rady, </w:t>
      </w:r>
      <w:proofErr w:type="spellStart"/>
      <w:r w:rsidRPr="008133D0">
        <w:rPr>
          <w:rFonts w:ascii="Times New Roman" w:hAnsi="Times New Roman"/>
          <w:sz w:val="24"/>
          <w:szCs w:val="24"/>
        </w:rPr>
        <w:t>którzy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systematycznie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biorą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udziału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posiedzeniach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organu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decyzyjnego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lub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też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podczas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dokonywania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oceny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wniosków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nie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stosują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zatwierdzonych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kryteriów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33D0">
        <w:rPr>
          <w:rFonts w:ascii="Times New Roman" w:hAnsi="Times New Roman"/>
          <w:sz w:val="24"/>
          <w:szCs w:val="24"/>
        </w:rPr>
        <w:t>dokonują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oceny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sposób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niezgodny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133D0">
        <w:rPr>
          <w:rFonts w:ascii="Times New Roman" w:hAnsi="Times New Roman"/>
          <w:sz w:val="24"/>
          <w:szCs w:val="24"/>
        </w:rPr>
        <w:t>treścią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kryteriów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oceny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133D0">
        <w:rPr>
          <w:rFonts w:ascii="Times New Roman" w:hAnsi="Times New Roman"/>
          <w:sz w:val="24"/>
          <w:szCs w:val="24"/>
        </w:rPr>
        <w:t>stosuje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się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działania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dyscyplinujące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133D0">
        <w:rPr>
          <w:rFonts w:ascii="Times New Roman" w:hAnsi="Times New Roman"/>
          <w:sz w:val="24"/>
          <w:szCs w:val="24"/>
        </w:rPr>
        <w:t>których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mowa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sz w:val="24"/>
          <w:szCs w:val="24"/>
        </w:rPr>
        <w:t>ust</w:t>
      </w:r>
      <w:proofErr w:type="spellEnd"/>
      <w:r w:rsidRPr="008133D0">
        <w:rPr>
          <w:rFonts w:ascii="Times New Roman" w:hAnsi="Times New Roman"/>
          <w:sz w:val="24"/>
          <w:szCs w:val="24"/>
        </w:rPr>
        <w:t>. 6.</w:t>
      </w:r>
    </w:p>
    <w:p w14:paraId="79A97B23" w14:textId="77777777"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bCs/>
          <w:sz w:val="24"/>
          <w:szCs w:val="24"/>
        </w:rPr>
        <w:t>Zarząd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zobowiązany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zwołać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własnej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inicjatywy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Nadzwyczajne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Walne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Zebranie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Stowarzyszenia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celu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odwołania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członka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Rady, w 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ciągu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21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dni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otrzymania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Przewodniczącego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powiadomienia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, o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którym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mowa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>. 4 lit. b.</w:t>
      </w:r>
    </w:p>
    <w:p w14:paraId="75E5D7A9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14:paraId="0D8F689B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51ACBFA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14:paraId="6B42209E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14:paraId="62EA4642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0962B5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14:paraId="2C0A8360" w14:textId="77777777"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14:paraId="2A5EC5A1" w14:textId="77777777"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 xml:space="preserve"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</w:t>
      </w:r>
      <w:r w:rsidRPr="00A30E4C">
        <w:rPr>
          <w:rFonts w:ascii="Times New Roman" w:hAnsi="Times New Roman"/>
          <w:sz w:val="24"/>
          <w:szCs w:val="24"/>
        </w:rPr>
        <w:lastRenderedPageBreak/>
        <w:t>Europejskiego Funduszu Morskiego i Rybackiego oraz uchylające rozporządzenie Rady (WE) nr 1083/2006.</w:t>
      </w:r>
    </w:p>
    <w:p w14:paraId="10D07D78" w14:textId="77777777"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udzielenie wsparcia lub powierzenie grantu, rozpatrzeniem protestów i </w:t>
      </w:r>
      <w:proofErr w:type="spellStart"/>
      <w:r>
        <w:rPr>
          <w:rFonts w:ascii="Times New Roman" w:hAnsi="Times New Roman"/>
          <w:sz w:val="24"/>
          <w:szCs w:val="24"/>
        </w:rPr>
        <w:t>odwołań</w:t>
      </w:r>
      <w:proofErr w:type="spellEnd"/>
      <w:r>
        <w:rPr>
          <w:rFonts w:ascii="Times New Roman" w:hAnsi="Times New Roman"/>
          <w:sz w:val="24"/>
          <w:szCs w:val="24"/>
        </w:rPr>
        <w:t xml:space="preserve">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296A1F1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14:paraId="6738700D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 xml:space="preserve">publikowany jest na stronie internetowej Stowarzyszenia w postaci plików zapisanych w jednym z formatów: txt,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14:paraId="7B2F9EBA" w14:textId="77777777"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14:paraId="6CE93702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F0483A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FC6B1" w14:textId="77777777"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14:paraId="5246442C" w14:textId="77777777"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Zarządu Stowarzyszenia Lokalnej Grupy Działania „Razem na Piaskowcu”  nr 11/2015 z dnia 11.12.2015 r w sprawie przyjęcia Regulaminu Pracy Rady Programowej. </w:t>
      </w:r>
    </w:p>
    <w:p w14:paraId="6CB23DF3" w14:textId="77777777"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4C"/>
    <w:rsid w:val="000063F9"/>
    <w:rsid w:val="001656EA"/>
    <w:rsid w:val="001C2C03"/>
    <w:rsid w:val="00206DE3"/>
    <w:rsid w:val="002917B8"/>
    <w:rsid w:val="002D1444"/>
    <w:rsid w:val="0041097D"/>
    <w:rsid w:val="004F17D8"/>
    <w:rsid w:val="006060C6"/>
    <w:rsid w:val="006745E5"/>
    <w:rsid w:val="00691273"/>
    <w:rsid w:val="008133D0"/>
    <w:rsid w:val="008E486A"/>
    <w:rsid w:val="00A30E4C"/>
    <w:rsid w:val="00A44487"/>
    <w:rsid w:val="00A55959"/>
    <w:rsid w:val="00BB5C33"/>
    <w:rsid w:val="00BF5945"/>
    <w:rsid w:val="00E016E9"/>
    <w:rsid w:val="00E13D32"/>
    <w:rsid w:val="00ED394C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756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2</cp:revision>
  <cp:lastPrinted>2017-09-01T12:58:00Z</cp:lastPrinted>
  <dcterms:created xsi:type="dcterms:W3CDTF">2021-12-30T18:16:00Z</dcterms:created>
  <dcterms:modified xsi:type="dcterms:W3CDTF">2021-12-30T18:16:00Z</dcterms:modified>
</cp:coreProperties>
</file>